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9" w:rsidRDefault="00112689" w:rsidP="00112689">
      <w:pPr>
        <w:pStyle w:val="m-4979449006049306115identifica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</w:rPr>
      </w:pPr>
      <w:r>
        <w:rPr>
          <w:rStyle w:val="Forte"/>
          <w:color w:val="333333"/>
          <w:sz w:val="21"/>
          <w:szCs w:val="21"/>
        </w:rPr>
        <w:t xml:space="preserve">RDC ANVISA Nº 381, DE 12 DE MAIO DE </w:t>
      </w:r>
      <w:proofErr w:type="gramStart"/>
      <w:r>
        <w:rPr>
          <w:rStyle w:val="Forte"/>
          <w:color w:val="333333"/>
          <w:sz w:val="21"/>
          <w:szCs w:val="21"/>
        </w:rPr>
        <w:t>2020</w:t>
      </w:r>
      <w:proofErr w:type="gramEnd"/>
    </w:p>
    <w:p w:rsidR="00112689" w:rsidRDefault="00112689" w:rsidP="00112689">
      <w:pPr>
        <w:pStyle w:val="m-4979449006049306115ementa"/>
        <w:shd w:val="clear" w:color="auto" w:fill="FFFFFF"/>
        <w:spacing w:after="150" w:afterAutospacing="0"/>
        <w:jc w:val="center"/>
        <w:rPr>
          <w:rFonts w:ascii="Arial" w:hAnsi="Arial" w:cs="Arial"/>
          <w:color w:val="000000"/>
        </w:rPr>
      </w:pPr>
      <w:r>
        <w:rPr>
          <w:rStyle w:val="nfase"/>
          <w:color w:val="333333"/>
          <w:sz w:val="21"/>
          <w:szCs w:val="21"/>
        </w:rPr>
        <w:t xml:space="preserve">Altera a Resolução de Diretoria Colegiada – RDC n° 352, de 20 de março de 2020, que dispõe sobre a autorização prévia para fins de exportação de matéria-prima, produto </w:t>
      </w:r>
      <w:proofErr w:type="spellStart"/>
      <w:r>
        <w:rPr>
          <w:rStyle w:val="nfase"/>
          <w:color w:val="333333"/>
          <w:sz w:val="21"/>
          <w:szCs w:val="21"/>
        </w:rPr>
        <w:t>semi-elaborado</w:t>
      </w:r>
      <w:proofErr w:type="spellEnd"/>
      <w:r>
        <w:rPr>
          <w:rStyle w:val="nfase"/>
          <w:color w:val="333333"/>
          <w:sz w:val="21"/>
          <w:szCs w:val="21"/>
        </w:rPr>
        <w:t xml:space="preserve">, produto a granel ou produto </w:t>
      </w:r>
      <w:proofErr w:type="gramStart"/>
      <w:r>
        <w:rPr>
          <w:rStyle w:val="nfase"/>
          <w:color w:val="333333"/>
          <w:sz w:val="21"/>
          <w:szCs w:val="21"/>
        </w:rPr>
        <w:t>farmacêutico acabado destinados</w:t>
      </w:r>
      <w:proofErr w:type="gramEnd"/>
      <w:r>
        <w:rPr>
          <w:rStyle w:val="nfase"/>
          <w:color w:val="333333"/>
          <w:sz w:val="21"/>
          <w:szCs w:val="21"/>
        </w:rPr>
        <w:t xml:space="preserve"> ao combate da COVID-19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A Diretoria Colegiada da Agência Nacional de Vigilância Sanitária, no uso da atribuição que lhe confere o art. 15, III e IV, aliado ao art. 7º, III e IV da Lei nº 9.782, de 26 de janeiro de 1999, e ao art. 53, V, §§ 1º e 3º do Regimento Interno aprovado pela Resolução de Diretoria Colegiada – RDC n° 255, de 10 de dezembro de 2018, resolve adotar a seguinte Resolução de Diretoria Colegiada, conforme deliberado em reunião realizada em 12 de maio de 2020, e eu, Diretor-Presidente Substituto, determino a sua publicação.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Art. 1º A Resolução de Diretoria Colegiada – RDC n° 352, de 20 de março de 2020, passa a vigorar com a seguinte alteração: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 xml:space="preserve">“Art. 1º A exportação de </w:t>
      </w:r>
      <w:proofErr w:type="spellStart"/>
      <w:r>
        <w:rPr>
          <w:color w:val="333333"/>
          <w:sz w:val="21"/>
          <w:szCs w:val="21"/>
        </w:rPr>
        <w:t>nitazoxanida</w:t>
      </w:r>
      <w:proofErr w:type="spellEnd"/>
      <w:r>
        <w:rPr>
          <w:color w:val="333333"/>
          <w:sz w:val="21"/>
          <w:szCs w:val="21"/>
        </w:rPr>
        <w:t xml:space="preserve">, cloroquina, </w:t>
      </w:r>
      <w:proofErr w:type="spellStart"/>
      <w:r>
        <w:rPr>
          <w:color w:val="333333"/>
          <w:sz w:val="21"/>
          <w:szCs w:val="21"/>
        </w:rPr>
        <w:t>hidroxicloroquina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azitromicina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fentanil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midazolam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etossuximida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propofol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pancurônio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vancurônio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rocurônio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succinilcolina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ivermectina</w:t>
      </w:r>
      <w:proofErr w:type="spellEnd"/>
      <w:r>
        <w:rPr>
          <w:color w:val="333333"/>
          <w:sz w:val="21"/>
          <w:szCs w:val="21"/>
        </w:rPr>
        <w:t xml:space="preserve">, heparina sódica suína, heparina sódica bovina, </w:t>
      </w:r>
      <w:proofErr w:type="spellStart"/>
      <w:r>
        <w:rPr>
          <w:color w:val="333333"/>
          <w:sz w:val="21"/>
          <w:szCs w:val="21"/>
        </w:rPr>
        <w:t>enoxaparina</w:t>
      </w:r>
      <w:proofErr w:type="spellEnd"/>
      <w:r>
        <w:rPr>
          <w:color w:val="333333"/>
          <w:sz w:val="21"/>
          <w:szCs w:val="21"/>
        </w:rPr>
        <w:t xml:space="preserve"> sódica, </w:t>
      </w:r>
      <w:proofErr w:type="spellStart"/>
      <w:r>
        <w:rPr>
          <w:color w:val="333333"/>
          <w:sz w:val="21"/>
          <w:szCs w:val="21"/>
        </w:rPr>
        <w:t>rivaroxabana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edoxabana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apixabana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dabigratana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varfarina</w:t>
      </w:r>
      <w:proofErr w:type="spellEnd"/>
      <w:r>
        <w:rPr>
          <w:color w:val="333333"/>
          <w:sz w:val="21"/>
          <w:szCs w:val="21"/>
        </w:rPr>
        <w:t xml:space="preserve"> e </w:t>
      </w:r>
      <w:proofErr w:type="spellStart"/>
      <w:r>
        <w:rPr>
          <w:color w:val="333333"/>
          <w:sz w:val="21"/>
          <w:szCs w:val="21"/>
        </w:rPr>
        <w:t>fondaparinux</w:t>
      </w:r>
      <w:proofErr w:type="spellEnd"/>
      <w:r>
        <w:rPr>
          <w:color w:val="333333"/>
          <w:sz w:val="21"/>
          <w:szCs w:val="21"/>
        </w:rPr>
        <w:t xml:space="preserve"> na forma de matéria-prima, produto </w:t>
      </w:r>
      <w:proofErr w:type="spellStart"/>
      <w:r>
        <w:rPr>
          <w:color w:val="333333"/>
          <w:sz w:val="21"/>
          <w:szCs w:val="21"/>
        </w:rPr>
        <w:t>semi-elaborado</w:t>
      </w:r>
      <w:proofErr w:type="spellEnd"/>
      <w:r>
        <w:rPr>
          <w:color w:val="333333"/>
          <w:sz w:val="21"/>
          <w:szCs w:val="21"/>
        </w:rPr>
        <w:t xml:space="preserve">, produto a granel ou produto acabado necessitarão, temporariamente, de autorização prévia da </w:t>
      </w:r>
      <w:proofErr w:type="gramStart"/>
      <w:r>
        <w:rPr>
          <w:color w:val="333333"/>
          <w:sz w:val="21"/>
          <w:szCs w:val="21"/>
        </w:rPr>
        <w:t>Anvisa</w:t>
      </w:r>
      <w:proofErr w:type="gramEnd"/>
      <w:r>
        <w:rPr>
          <w:color w:val="333333"/>
          <w:sz w:val="21"/>
          <w:szCs w:val="21"/>
        </w:rPr>
        <w:t>.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 xml:space="preserve">Parágrafo único. </w:t>
      </w:r>
      <w:proofErr w:type="gramStart"/>
      <w:r>
        <w:rPr>
          <w:color w:val="333333"/>
          <w:sz w:val="21"/>
          <w:szCs w:val="21"/>
        </w:rPr>
        <w:t>A autorização prévia também se aplica aos sais, éteres e ésteres das substâncias descritas no caput.”</w:t>
      </w:r>
      <w:proofErr w:type="gramEnd"/>
      <w:r>
        <w:rPr>
          <w:color w:val="333333"/>
          <w:sz w:val="21"/>
          <w:szCs w:val="21"/>
        </w:rPr>
        <w:t xml:space="preserve"> (NR)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Art. 2º Ficam revogadas: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I – a Resolução de Diretoria Colegiada – RDC nº 370, de 13 de abril de 2020, publicada no Diário Oficial da União Extra nº 70-A, Seção 1, de mesma data, p. 1;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II – a Resolução de Diretoria Colegiada – RDC nº 371, de 15 de abril de 2020, publicada no Diário Oficial da União nº 73, Seção 1, do dia seguinte, p. 80.</w:t>
      </w:r>
    </w:p>
    <w:p w:rsidR="00112689" w:rsidRDefault="00112689" w:rsidP="00112689">
      <w:pPr>
        <w:pStyle w:val="m-4979449006049306115dou-paragraph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Art. 3º Esta Resolução entra em vigor na data de sua publicação.</w:t>
      </w:r>
    </w:p>
    <w:p w:rsidR="00112689" w:rsidRDefault="00112689" w:rsidP="00112689">
      <w:pPr>
        <w:pStyle w:val="m-4979449006049306115assina"/>
        <w:shd w:val="clear" w:color="auto" w:fill="FFFFFF"/>
        <w:spacing w:after="150" w:afterAutospacing="0"/>
        <w:jc w:val="both"/>
        <w:rPr>
          <w:rFonts w:ascii="Arial" w:hAnsi="Arial" w:cs="Arial"/>
          <w:color w:val="000000"/>
        </w:rPr>
      </w:pPr>
      <w:r>
        <w:rPr>
          <w:color w:val="333333"/>
          <w:sz w:val="21"/>
          <w:szCs w:val="21"/>
        </w:rPr>
        <w:t>ANTÔNIO BARRA TORRES</w:t>
      </w:r>
    </w:p>
    <w:p w:rsidR="00804573" w:rsidRDefault="00804573">
      <w:bookmarkStart w:id="0" w:name="_GoBack"/>
      <w:bookmarkEnd w:id="0"/>
    </w:p>
    <w:sectPr w:rsidR="00804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9"/>
    <w:rsid w:val="00112689"/>
    <w:rsid w:val="008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4979449006049306115identifica">
    <w:name w:val="m_-4979449006049306115identific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12689"/>
    <w:rPr>
      <w:b/>
      <w:bCs/>
    </w:rPr>
  </w:style>
  <w:style w:type="paragraph" w:customStyle="1" w:styleId="m-4979449006049306115ementa">
    <w:name w:val="m_-4979449006049306115ement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2689"/>
    <w:rPr>
      <w:i/>
      <w:iCs/>
    </w:rPr>
  </w:style>
  <w:style w:type="paragraph" w:customStyle="1" w:styleId="m-4979449006049306115dou-paragraph">
    <w:name w:val="m_-4979449006049306115dou-paragraph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79449006049306115assina">
    <w:name w:val="m_-4979449006049306115assin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4979449006049306115identifica">
    <w:name w:val="m_-4979449006049306115identific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12689"/>
    <w:rPr>
      <w:b/>
      <w:bCs/>
    </w:rPr>
  </w:style>
  <w:style w:type="paragraph" w:customStyle="1" w:styleId="m-4979449006049306115ementa">
    <w:name w:val="m_-4979449006049306115ement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2689"/>
    <w:rPr>
      <w:i/>
      <w:iCs/>
    </w:rPr>
  </w:style>
  <w:style w:type="paragraph" w:customStyle="1" w:styleId="m-4979449006049306115dou-paragraph">
    <w:name w:val="m_-4979449006049306115dou-paragraph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79449006049306115assina">
    <w:name w:val="m_-4979449006049306115assina"/>
    <w:basedOn w:val="Normal"/>
    <w:rsid w:val="001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nathaliad</cp:lastModifiedBy>
  <cp:revision>1</cp:revision>
  <dcterms:created xsi:type="dcterms:W3CDTF">2020-05-28T16:35:00Z</dcterms:created>
  <dcterms:modified xsi:type="dcterms:W3CDTF">2020-05-28T16:35:00Z</dcterms:modified>
</cp:coreProperties>
</file>