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89" w:rsidRDefault="00112689" w:rsidP="00112689">
      <w:pPr>
        <w:pStyle w:val="m-4979449006049306115identifica"/>
        <w:shd w:val="clear" w:color="auto" w:fill="FFFFFF"/>
        <w:spacing w:after="150" w:afterAutospacing="0"/>
        <w:jc w:val="center"/>
        <w:rPr>
          <w:rFonts w:ascii="Arial" w:hAnsi="Arial" w:cs="Arial"/>
          <w:color w:val="000000"/>
        </w:rPr>
      </w:pPr>
      <w:r>
        <w:rPr>
          <w:rStyle w:val="Forte"/>
          <w:color w:val="333333"/>
          <w:sz w:val="21"/>
          <w:szCs w:val="21"/>
        </w:rPr>
        <w:t xml:space="preserve">RDC ANVISA Nº 381, DE 12 DE MAIO DE </w:t>
      </w:r>
      <w:proofErr w:type="gramStart"/>
      <w:r>
        <w:rPr>
          <w:rStyle w:val="Forte"/>
          <w:color w:val="333333"/>
          <w:sz w:val="21"/>
          <w:szCs w:val="21"/>
        </w:rPr>
        <w:t>2020</w:t>
      </w:r>
      <w:proofErr w:type="gramEnd"/>
    </w:p>
    <w:p w:rsidR="00112689" w:rsidRDefault="00112689" w:rsidP="00112689">
      <w:pPr>
        <w:pStyle w:val="m-4979449006049306115ementa"/>
        <w:shd w:val="clear" w:color="auto" w:fill="FFFFFF"/>
        <w:spacing w:after="150" w:afterAutospacing="0"/>
        <w:jc w:val="center"/>
        <w:rPr>
          <w:rFonts w:ascii="Arial" w:hAnsi="Arial" w:cs="Arial"/>
          <w:color w:val="000000"/>
        </w:rPr>
      </w:pPr>
      <w:r>
        <w:rPr>
          <w:rStyle w:val="nfase"/>
          <w:color w:val="333333"/>
          <w:sz w:val="21"/>
          <w:szCs w:val="21"/>
        </w:rPr>
        <w:t xml:space="preserve">Altera a Resolução de Diretoria Colegiada – RDC n° 352, de 20 de março de 2020, que dispõe sobre a autorização prévia para fins de exportação de matéria-prima, produto </w:t>
      </w:r>
      <w:proofErr w:type="spellStart"/>
      <w:r>
        <w:rPr>
          <w:rStyle w:val="nfase"/>
          <w:color w:val="333333"/>
          <w:sz w:val="21"/>
          <w:szCs w:val="21"/>
        </w:rPr>
        <w:t>semi-elaborado</w:t>
      </w:r>
      <w:proofErr w:type="spellEnd"/>
      <w:r>
        <w:rPr>
          <w:rStyle w:val="nfase"/>
          <w:color w:val="333333"/>
          <w:sz w:val="21"/>
          <w:szCs w:val="21"/>
        </w:rPr>
        <w:t xml:space="preserve">, produto a granel ou produto </w:t>
      </w:r>
      <w:proofErr w:type="gramStart"/>
      <w:r>
        <w:rPr>
          <w:rStyle w:val="nfase"/>
          <w:color w:val="333333"/>
          <w:sz w:val="21"/>
          <w:szCs w:val="21"/>
        </w:rPr>
        <w:t>farmacêutico acabado destinados</w:t>
      </w:r>
      <w:proofErr w:type="gramEnd"/>
      <w:r>
        <w:rPr>
          <w:rStyle w:val="nfase"/>
          <w:color w:val="333333"/>
          <w:sz w:val="21"/>
          <w:szCs w:val="21"/>
        </w:rPr>
        <w:t xml:space="preserve"> ao combate da COVID-19</w:t>
      </w:r>
    </w:p>
    <w:p w:rsidR="00112689" w:rsidRDefault="00112689" w:rsidP="00112689">
      <w:pPr>
        <w:pStyle w:val="m-4979449006049306115dou-paragraph"/>
        <w:shd w:val="clear" w:color="auto" w:fill="FFFFFF"/>
        <w:spacing w:after="150" w:afterAutospacing="0"/>
        <w:jc w:val="both"/>
        <w:rPr>
          <w:rFonts w:ascii="Arial" w:hAnsi="Arial" w:cs="Arial"/>
          <w:color w:val="000000"/>
        </w:rPr>
      </w:pPr>
      <w:r>
        <w:rPr>
          <w:color w:val="333333"/>
          <w:sz w:val="21"/>
          <w:szCs w:val="21"/>
        </w:rPr>
        <w:t>A Diretoria Colegiada da Agência Nacional de Vigilância Sanitária, no uso da atribuição que lhe confere o art. 15, III e IV, aliado ao art. 7º, III e IV da Lei nº 9.782, de 26 de janeiro de 1999, e ao art. 53, V, §§ 1º e 3º do Regimento Interno aprovado pela Resolução de Diretoria Colegiada – RDC n° 255, de 10 de dezembro de 2018, resolve adotar a seguinte Resolução de Diretoria Colegiada, conforme deliberado em reunião realizada em 12 de maio de 2020, e eu, Diretor-Presidente Substituto, determino a sua publicação.</w:t>
      </w:r>
    </w:p>
    <w:p w:rsidR="00112689" w:rsidRDefault="00112689" w:rsidP="00112689">
      <w:pPr>
        <w:pStyle w:val="m-4979449006049306115dou-paragraph"/>
        <w:shd w:val="clear" w:color="auto" w:fill="FFFFFF"/>
        <w:spacing w:after="150" w:afterAutospacing="0"/>
        <w:jc w:val="both"/>
        <w:rPr>
          <w:rFonts w:ascii="Arial" w:hAnsi="Arial" w:cs="Arial"/>
          <w:color w:val="000000"/>
        </w:rPr>
      </w:pPr>
      <w:r>
        <w:rPr>
          <w:color w:val="333333"/>
          <w:sz w:val="21"/>
          <w:szCs w:val="21"/>
        </w:rPr>
        <w:t>Art. 1º A Resolução de Diretoria Colegiada – RDC n° 352, de 20 de março de 2020, passa a vigorar com a seguinte alteração:</w:t>
      </w:r>
    </w:p>
    <w:p w:rsidR="00112689" w:rsidRDefault="00112689" w:rsidP="00112689">
      <w:pPr>
        <w:pStyle w:val="m-4979449006049306115dou-paragraph"/>
        <w:shd w:val="clear" w:color="auto" w:fill="FFFFFF"/>
        <w:spacing w:after="150" w:afterAutospacing="0"/>
        <w:jc w:val="both"/>
        <w:rPr>
          <w:rFonts w:ascii="Arial" w:hAnsi="Arial" w:cs="Arial"/>
          <w:color w:val="000000"/>
        </w:rPr>
      </w:pPr>
      <w:r>
        <w:rPr>
          <w:color w:val="333333"/>
          <w:sz w:val="21"/>
          <w:szCs w:val="21"/>
        </w:rPr>
        <w:t xml:space="preserve">“Art. 1º A exportação de </w:t>
      </w:r>
      <w:proofErr w:type="spellStart"/>
      <w:r>
        <w:rPr>
          <w:color w:val="333333"/>
          <w:sz w:val="21"/>
          <w:szCs w:val="21"/>
        </w:rPr>
        <w:t>nitazoxanida</w:t>
      </w:r>
      <w:proofErr w:type="spellEnd"/>
      <w:r>
        <w:rPr>
          <w:color w:val="333333"/>
          <w:sz w:val="21"/>
          <w:szCs w:val="21"/>
        </w:rPr>
        <w:t xml:space="preserve">, cloroquina, </w:t>
      </w:r>
      <w:proofErr w:type="spellStart"/>
      <w:r>
        <w:rPr>
          <w:color w:val="333333"/>
          <w:sz w:val="21"/>
          <w:szCs w:val="21"/>
        </w:rPr>
        <w:t>hidroxicloroquina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azitromicina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fentanil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midazolam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etossuximida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propofol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pancurônio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vancurônio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rocurônio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succinilcolina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ivermectina</w:t>
      </w:r>
      <w:proofErr w:type="spellEnd"/>
      <w:r>
        <w:rPr>
          <w:color w:val="333333"/>
          <w:sz w:val="21"/>
          <w:szCs w:val="21"/>
        </w:rPr>
        <w:t xml:space="preserve">, heparina sódica suína, heparina sódica bovina, </w:t>
      </w:r>
      <w:proofErr w:type="spellStart"/>
      <w:r>
        <w:rPr>
          <w:color w:val="333333"/>
          <w:sz w:val="21"/>
          <w:szCs w:val="21"/>
        </w:rPr>
        <w:t>enoxaparina</w:t>
      </w:r>
      <w:proofErr w:type="spellEnd"/>
      <w:r>
        <w:rPr>
          <w:color w:val="333333"/>
          <w:sz w:val="21"/>
          <w:szCs w:val="21"/>
        </w:rPr>
        <w:t xml:space="preserve"> sódica, </w:t>
      </w:r>
      <w:proofErr w:type="spellStart"/>
      <w:r>
        <w:rPr>
          <w:color w:val="333333"/>
          <w:sz w:val="21"/>
          <w:szCs w:val="21"/>
        </w:rPr>
        <w:t>rivaroxabana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edoxabana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apixabana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dabigratana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varfarina</w:t>
      </w:r>
      <w:proofErr w:type="spellEnd"/>
      <w:r>
        <w:rPr>
          <w:color w:val="333333"/>
          <w:sz w:val="21"/>
          <w:szCs w:val="21"/>
        </w:rPr>
        <w:t xml:space="preserve"> e </w:t>
      </w:r>
      <w:proofErr w:type="spellStart"/>
      <w:r>
        <w:rPr>
          <w:color w:val="333333"/>
          <w:sz w:val="21"/>
          <w:szCs w:val="21"/>
        </w:rPr>
        <w:t>fondaparinux</w:t>
      </w:r>
      <w:proofErr w:type="spellEnd"/>
      <w:r>
        <w:rPr>
          <w:color w:val="333333"/>
          <w:sz w:val="21"/>
          <w:szCs w:val="21"/>
        </w:rPr>
        <w:t xml:space="preserve"> na forma de matéria-prima, produto </w:t>
      </w:r>
      <w:proofErr w:type="spellStart"/>
      <w:r>
        <w:rPr>
          <w:color w:val="333333"/>
          <w:sz w:val="21"/>
          <w:szCs w:val="21"/>
        </w:rPr>
        <w:t>semi-elaborado</w:t>
      </w:r>
      <w:proofErr w:type="spellEnd"/>
      <w:r>
        <w:rPr>
          <w:color w:val="333333"/>
          <w:sz w:val="21"/>
          <w:szCs w:val="21"/>
        </w:rPr>
        <w:t xml:space="preserve">, produto a granel ou produto acabado necessitarão, temporariamente, de autorização prévia da </w:t>
      </w:r>
      <w:proofErr w:type="gramStart"/>
      <w:r>
        <w:rPr>
          <w:color w:val="333333"/>
          <w:sz w:val="21"/>
          <w:szCs w:val="21"/>
        </w:rPr>
        <w:t>Anvisa</w:t>
      </w:r>
      <w:proofErr w:type="gramEnd"/>
      <w:r>
        <w:rPr>
          <w:color w:val="333333"/>
          <w:sz w:val="21"/>
          <w:szCs w:val="21"/>
        </w:rPr>
        <w:t>.</w:t>
      </w:r>
    </w:p>
    <w:p w:rsidR="00112689" w:rsidRDefault="00112689" w:rsidP="00112689">
      <w:pPr>
        <w:pStyle w:val="m-4979449006049306115dou-paragraph"/>
        <w:shd w:val="clear" w:color="auto" w:fill="FFFFFF"/>
        <w:spacing w:after="150" w:afterAutospacing="0"/>
        <w:jc w:val="both"/>
        <w:rPr>
          <w:rFonts w:ascii="Arial" w:hAnsi="Arial" w:cs="Arial"/>
          <w:color w:val="000000"/>
        </w:rPr>
      </w:pPr>
      <w:r>
        <w:rPr>
          <w:color w:val="333333"/>
          <w:sz w:val="21"/>
          <w:szCs w:val="21"/>
        </w:rPr>
        <w:t xml:space="preserve">Parágrafo único. </w:t>
      </w:r>
      <w:proofErr w:type="gramStart"/>
      <w:r>
        <w:rPr>
          <w:color w:val="333333"/>
          <w:sz w:val="21"/>
          <w:szCs w:val="21"/>
        </w:rPr>
        <w:t>A autorização prévia também se aplica aos sais, éteres e ésteres das substâncias descritas no caput.”</w:t>
      </w:r>
      <w:proofErr w:type="gramEnd"/>
      <w:r>
        <w:rPr>
          <w:color w:val="333333"/>
          <w:sz w:val="21"/>
          <w:szCs w:val="21"/>
        </w:rPr>
        <w:t xml:space="preserve"> (NR)</w:t>
      </w:r>
    </w:p>
    <w:p w:rsidR="00112689" w:rsidRDefault="00112689" w:rsidP="00112689">
      <w:pPr>
        <w:pStyle w:val="m-4979449006049306115dou-paragraph"/>
        <w:shd w:val="clear" w:color="auto" w:fill="FFFFFF"/>
        <w:spacing w:after="150" w:afterAutospacing="0"/>
        <w:jc w:val="both"/>
        <w:rPr>
          <w:rFonts w:ascii="Arial" w:hAnsi="Arial" w:cs="Arial"/>
          <w:color w:val="000000"/>
        </w:rPr>
      </w:pPr>
      <w:r>
        <w:rPr>
          <w:color w:val="333333"/>
          <w:sz w:val="21"/>
          <w:szCs w:val="21"/>
        </w:rPr>
        <w:t>Art. 2º Ficam revogadas:</w:t>
      </w:r>
    </w:p>
    <w:p w:rsidR="00112689" w:rsidRDefault="00112689" w:rsidP="00112689">
      <w:pPr>
        <w:pStyle w:val="m-4979449006049306115dou-paragraph"/>
        <w:shd w:val="clear" w:color="auto" w:fill="FFFFFF"/>
        <w:spacing w:after="150" w:afterAutospacing="0"/>
        <w:jc w:val="both"/>
        <w:rPr>
          <w:rFonts w:ascii="Arial" w:hAnsi="Arial" w:cs="Arial"/>
          <w:color w:val="000000"/>
        </w:rPr>
      </w:pPr>
      <w:r>
        <w:rPr>
          <w:color w:val="333333"/>
          <w:sz w:val="21"/>
          <w:szCs w:val="21"/>
        </w:rPr>
        <w:t>I – a Resolução de Diretoria Colegiada – RDC nº 370, de 13 de abril de 2020, publicada no Diário Oficial da União Extra nº 70-A, Seção 1, de mesma data, p. 1;</w:t>
      </w:r>
    </w:p>
    <w:p w:rsidR="00112689" w:rsidRDefault="00112689" w:rsidP="00112689">
      <w:pPr>
        <w:pStyle w:val="m-4979449006049306115dou-paragraph"/>
        <w:shd w:val="clear" w:color="auto" w:fill="FFFFFF"/>
        <w:spacing w:after="150" w:afterAutospacing="0"/>
        <w:jc w:val="both"/>
        <w:rPr>
          <w:rFonts w:ascii="Arial" w:hAnsi="Arial" w:cs="Arial"/>
          <w:color w:val="000000"/>
        </w:rPr>
      </w:pPr>
      <w:r>
        <w:rPr>
          <w:color w:val="333333"/>
          <w:sz w:val="21"/>
          <w:szCs w:val="21"/>
        </w:rPr>
        <w:t>II – a Resolução de Diretoria Colegiada – RDC nº 371, de 15 de abril de 2020, publicada no Diário Oficial da União nº 73, Seção 1, do dia seguinte, p. 80.</w:t>
      </w:r>
    </w:p>
    <w:p w:rsidR="00112689" w:rsidRDefault="00112689" w:rsidP="00112689">
      <w:pPr>
        <w:pStyle w:val="m-4979449006049306115dou-paragraph"/>
        <w:shd w:val="clear" w:color="auto" w:fill="FFFFFF"/>
        <w:spacing w:after="150" w:afterAutospacing="0"/>
        <w:jc w:val="both"/>
        <w:rPr>
          <w:rFonts w:ascii="Arial" w:hAnsi="Arial" w:cs="Arial"/>
          <w:color w:val="000000"/>
        </w:rPr>
      </w:pPr>
      <w:r>
        <w:rPr>
          <w:color w:val="333333"/>
          <w:sz w:val="21"/>
          <w:szCs w:val="21"/>
        </w:rPr>
        <w:t>Art. 3º Esta Resolução entra em vigor na data de sua publicação.</w:t>
      </w:r>
    </w:p>
    <w:p w:rsidR="00112689" w:rsidRDefault="00112689" w:rsidP="00112689">
      <w:pPr>
        <w:pStyle w:val="m-4979449006049306115assina"/>
        <w:shd w:val="clear" w:color="auto" w:fill="FFFFFF"/>
        <w:spacing w:after="150" w:afterAutospacing="0"/>
        <w:jc w:val="both"/>
        <w:rPr>
          <w:rFonts w:ascii="Arial" w:hAnsi="Arial" w:cs="Arial"/>
          <w:color w:val="000000"/>
        </w:rPr>
      </w:pPr>
      <w:r>
        <w:rPr>
          <w:color w:val="333333"/>
          <w:sz w:val="21"/>
          <w:szCs w:val="21"/>
        </w:rPr>
        <w:t>ANTÔNIO BARRA TORRES</w:t>
      </w:r>
    </w:p>
    <w:p w:rsidR="00804573" w:rsidRDefault="00804573">
      <w:bookmarkStart w:id="0" w:name="_GoBack"/>
      <w:bookmarkEnd w:id="0"/>
    </w:p>
    <w:sectPr w:rsidR="00804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89"/>
    <w:rsid w:val="00112689"/>
    <w:rsid w:val="0080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4979449006049306115identifica">
    <w:name w:val="m_-4979449006049306115identifica"/>
    <w:basedOn w:val="Normal"/>
    <w:rsid w:val="0011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12689"/>
    <w:rPr>
      <w:b/>
      <w:bCs/>
    </w:rPr>
  </w:style>
  <w:style w:type="paragraph" w:customStyle="1" w:styleId="m-4979449006049306115ementa">
    <w:name w:val="m_-4979449006049306115ementa"/>
    <w:basedOn w:val="Normal"/>
    <w:rsid w:val="0011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12689"/>
    <w:rPr>
      <w:i/>
      <w:iCs/>
    </w:rPr>
  </w:style>
  <w:style w:type="paragraph" w:customStyle="1" w:styleId="m-4979449006049306115dou-paragraph">
    <w:name w:val="m_-4979449006049306115dou-paragraph"/>
    <w:basedOn w:val="Normal"/>
    <w:rsid w:val="0011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979449006049306115assina">
    <w:name w:val="m_-4979449006049306115assina"/>
    <w:basedOn w:val="Normal"/>
    <w:rsid w:val="0011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4979449006049306115identifica">
    <w:name w:val="m_-4979449006049306115identifica"/>
    <w:basedOn w:val="Normal"/>
    <w:rsid w:val="0011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12689"/>
    <w:rPr>
      <w:b/>
      <w:bCs/>
    </w:rPr>
  </w:style>
  <w:style w:type="paragraph" w:customStyle="1" w:styleId="m-4979449006049306115ementa">
    <w:name w:val="m_-4979449006049306115ementa"/>
    <w:basedOn w:val="Normal"/>
    <w:rsid w:val="0011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12689"/>
    <w:rPr>
      <w:i/>
      <w:iCs/>
    </w:rPr>
  </w:style>
  <w:style w:type="paragraph" w:customStyle="1" w:styleId="m-4979449006049306115dou-paragraph">
    <w:name w:val="m_-4979449006049306115dou-paragraph"/>
    <w:basedOn w:val="Normal"/>
    <w:rsid w:val="0011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979449006049306115assina">
    <w:name w:val="m_-4979449006049306115assina"/>
    <w:basedOn w:val="Normal"/>
    <w:rsid w:val="0011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nathaliad</dc:creator>
  <cp:lastModifiedBy>nathaliad</cp:lastModifiedBy>
  <cp:revision>1</cp:revision>
  <dcterms:created xsi:type="dcterms:W3CDTF">2020-05-28T16:35:00Z</dcterms:created>
  <dcterms:modified xsi:type="dcterms:W3CDTF">2020-05-28T16:35:00Z</dcterms:modified>
</cp:coreProperties>
</file>