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RDC ANVISA Nº 387, DE 26 DE MAIO DE </w:t>
      </w:r>
      <w:proofErr w:type="gramStart"/>
      <w:r w:rsidRPr="000B2E3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2020</w:t>
      </w:r>
      <w:proofErr w:type="gramEnd"/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Altera o Anexo I da Resolução de Diretoria Colegiada – RDC nº 357, de 24 de março de 2020, que estende, temporariamente, as quantidades máximas de medicamentos sujeitos a controle especial permitidas em Notificações de Receita e Receitas de Controle Especial e permite, temporariamente, a entrega remota definida por programa público específico e a entrega em domicílio de medicamentos sujeitos a controle especial, em virtude da Emergência de Saúde Pública de Importância Internacional (ESPII) relacionada ao novo </w:t>
      </w:r>
      <w:proofErr w:type="spellStart"/>
      <w:r w:rsidRPr="000B2E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Coronavírus</w:t>
      </w:r>
      <w:proofErr w:type="spellEnd"/>
      <w:r w:rsidRPr="000B2E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 xml:space="preserve"> (SARS-CoV-2</w:t>
      </w:r>
      <w:proofErr w:type="gramStart"/>
      <w:r w:rsidRPr="000B2E3B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</w:rPr>
        <w:t>)</w:t>
      </w:r>
      <w:proofErr w:type="gramEnd"/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A Diretoria Colegiada da Agência Nacional de Vigilância Sanitária, no uso da atribuição que lhe confere o art. 15, III e IV, aliado ao art. 7º, III, e IV, da Lei nº 9.782, de 26 de janeiro de 1999, e ao art. 53, V, §§ 1º e 3º do Regimento Interno aprovado pela Resolução de Diretoria Colegiada – RDC n° 255, de 10 de dezembro de 2018, resolve adotar a seguinte Resolução de Diretoria Colegiada, conforme deliberado em reunião realizada em 26 de maio de 2020 e eu, Diretor-Presidente Substituto, determino a sua publicação.</w:t>
      </w:r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Art. 1º O Anexo I da Resolução de Diretoria Colegiada – RDC nº 357, de 24 de março de 2020, passa a vigorar com nova redação, ficando excluídas deste Anexo as quantidades máximas de medicamentos permitidas em Notificações de Receita aplicáveis aos medicamentos à base de talidomida e de </w:t>
      </w:r>
      <w:proofErr w:type="spellStart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lenalidomida</w:t>
      </w:r>
      <w:proofErr w:type="spellEnd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, para mulheres em idade fértil ou com potencial para engravidar, as quais devem atender às disposições anteriormente previstas nas Resoluções de Diretoria Colegiada – RDC nº 11, de 22 de março de 2011 e Resolução de Diretoria colegiada – RDC nº 191, de 11, de dezembro de 2017, respectivamente, conforme segue e nos termos previstos no Anexo desta Resolução:</w:t>
      </w:r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I – Para a Notificação de Receita Especial para Talidomida, a quantidade de medicamento, por prescrição para mulheres em idade fértil, não poderá ser superior à necessária para o tratamento de 30 (trinta) dias.</w:t>
      </w:r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II – Para a Notificação de Receita da Lista C3 – </w:t>
      </w:r>
      <w:proofErr w:type="spellStart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Lenalidomida</w:t>
      </w:r>
      <w:proofErr w:type="spellEnd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a quantidade de medicamento, por prescrição para mulheres com potencial para engravidar, em cada notificação de receita, não pode ser superior à necessária para </w:t>
      </w:r>
      <w:proofErr w:type="gramStart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1</w:t>
      </w:r>
      <w:proofErr w:type="gramEnd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(um) ciclo de tratamento, não podendo ultrapassar o suficiente para 30 (trinta) dias.</w:t>
      </w:r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Art. 2º As quantidades de </w:t>
      </w:r>
      <w:proofErr w:type="gramStart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medicamento constantes em Notificações de Receita Especial</w:t>
      </w:r>
      <w:proofErr w:type="gramEnd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para Talidomida e em Notificação de Receita da Lista C3 – </w:t>
      </w:r>
      <w:proofErr w:type="spellStart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Lenalidomida</w:t>
      </w:r>
      <w:proofErr w:type="spellEnd"/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, emitidas antes da entrada em vigor desta Resolução, podem ser dispensadas desde que estejam dentro dos prazos de validade definidos pelas Resoluções de Diretoria Colegiada – RDC nº 11, de 22 de março de 2011 e Resolução de Diretoria Colegiada – RDC nº 191, de 11, de dezembro de 2017.</w:t>
      </w:r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Art. 3º Esta Resolução entra em vigor na data de sua publicação.</w:t>
      </w:r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ANTONIO BARRA TORRES</w:t>
      </w:r>
    </w:p>
    <w:p w:rsidR="000B2E3B" w:rsidRPr="000B2E3B" w:rsidRDefault="000B2E3B" w:rsidP="000B2E3B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Times New Roman" w:eastAsia="Times New Roman" w:hAnsi="Times New Roman" w:cs="Times New Roman"/>
          <w:color w:val="333333"/>
          <w:sz w:val="21"/>
          <w:szCs w:val="21"/>
        </w:rPr>
        <w:t>ANEXO 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6228"/>
      </w:tblGrid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Tipo de Receituário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Quantidade máxima por prescrição</w:t>
            </w:r>
          </w:p>
        </w:tc>
      </w:tr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Notificação de Receita A (NRA)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18 unidades (no caso de ampolas) ou</w:t>
            </w:r>
          </w:p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Quantidade de medicamento correspondente a, no máximo,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(três) meses de tratamento (no caso das demais formas farmacêuticas de apresentação)</w:t>
            </w:r>
          </w:p>
        </w:tc>
      </w:tr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Notificação de Receita B (NRB)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18 unidades (no caso de ampolas) ou</w:t>
            </w:r>
          </w:p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Quantidade de medicamento correspondente a, no máximo,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(seis) </w:t>
            </w:r>
            <w:r w:rsidRPr="000B2E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meses de tratamento (no caso das demais formas farmacêuticas de apresentação)</w:t>
            </w:r>
          </w:p>
        </w:tc>
      </w:tr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Notificação de Receita B2 (NRB2)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Quantidade de medicamento correspondente a, no máximo,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(três) meses de tratamento, exceto para NRB2 contendo medicamento à base de sibutramina, que poderá conter a quantidade de medicamento correspondente a, no máximo, 6 (seis) meses de tratamento</w:t>
            </w:r>
          </w:p>
        </w:tc>
      </w:tr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Notificação de Receita Especial para </w:t>
            </w:r>
            <w:proofErr w:type="spell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Retinoides</w:t>
            </w:r>
            <w:proofErr w:type="spell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de Uso Sistêmico (NRR)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18 unidades (no caso de ampolas) ou</w:t>
            </w:r>
          </w:p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Prescrição de quantidade de medicamento correspondente a, no máximo,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(três) meses de tratamento (no caso das demais formas farmacêuticas de apresentação)</w:t>
            </w:r>
          </w:p>
        </w:tc>
      </w:tr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Notificação de Receita Especial para Talidomida (NRT)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Prescrição de quantidade de medicamento correspondente a, no máximo,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(três) meses de tratamento.</w:t>
            </w:r>
          </w:p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Para mulheres em idade fértil deve ser seguido o estabelecido na RDC nº 11, de 22 de março de 2011.</w:t>
            </w:r>
          </w:p>
        </w:tc>
      </w:tr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Notificação de Receita da Lista C3 – </w:t>
            </w:r>
            <w:proofErr w:type="spell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Lenalidomida</w:t>
            </w:r>
            <w:proofErr w:type="spell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(NRC3)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Prescrição de quantidade para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(três) ciclos de tratamento, não podendo ultrapassar o suficiente para 3 (três) meses de tratamento.</w:t>
            </w:r>
          </w:p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Para mulheres com potencial de engravidar deve ser seguido o estabelecido na RDC nº 191, de 11, de dezembro de 2017.</w:t>
            </w:r>
          </w:p>
        </w:tc>
      </w:tr>
      <w:tr w:rsidR="000B2E3B" w:rsidRPr="000B2E3B" w:rsidTr="000B2E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Receita de Controle Especial (RCE)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>18 unidades (no caso de ampolas) ou</w:t>
            </w:r>
          </w:p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Prescrição de quantidade de medicamento correspondente a, no máximo,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(seis) meses de tratamento (no caso das demais formas farmacêuticas de apresentação).</w:t>
            </w:r>
          </w:p>
          <w:p w:rsidR="000B2E3B" w:rsidRPr="000B2E3B" w:rsidRDefault="000B2E3B" w:rsidP="000B2E3B">
            <w:pPr>
              <w:spacing w:before="100" w:beforeAutospacing="1"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No caso de prescrição de substâncias ou medicamentos </w:t>
            </w:r>
            <w:proofErr w:type="spell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antiparkinsonianos</w:t>
            </w:r>
            <w:proofErr w:type="spell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e anticonvulsivantes, a quantidade ficará limitada a até </w:t>
            </w:r>
            <w:proofErr w:type="gramStart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proofErr w:type="gramEnd"/>
            <w:r w:rsidRPr="000B2E3B">
              <w:rPr>
                <w:rFonts w:ascii="Arial" w:eastAsia="Times New Roman" w:hAnsi="Arial" w:cs="Arial"/>
                <w:sz w:val="20"/>
                <w:szCs w:val="20"/>
              </w:rPr>
              <w:t xml:space="preserve"> (seis) meses de tratamento.</w:t>
            </w:r>
          </w:p>
        </w:tc>
      </w:tr>
    </w:tbl>
    <w:p w:rsidR="000B2E3B" w:rsidRPr="000B2E3B" w:rsidRDefault="000B2E3B" w:rsidP="000B2E3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B2E3B">
        <w:rPr>
          <w:rFonts w:ascii="Arial" w:eastAsia="Times New Roman" w:hAnsi="Arial" w:cs="Arial"/>
          <w:color w:val="000000"/>
        </w:rPr>
        <w:t> </w:t>
      </w:r>
    </w:p>
    <w:p w:rsidR="00D42675" w:rsidRDefault="00D42675">
      <w:bookmarkStart w:id="0" w:name="_GoBack"/>
      <w:bookmarkEnd w:id="0"/>
    </w:p>
    <w:sectPr w:rsidR="00D42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B"/>
    <w:rsid w:val="000B2E3B"/>
    <w:rsid w:val="00D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915936777236478799identifica">
    <w:name w:val="m_4915936777236478799identifica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B2E3B"/>
    <w:rPr>
      <w:b/>
      <w:bCs/>
    </w:rPr>
  </w:style>
  <w:style w:type="paragraph" w:customStyle="1" w:styleId="m4915936777236478799ementa">
    <w:name w:val="m_4915936777236478799ementa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B2E3B"/>
    <w:rPr>
      <w:i/>
      <w:iCs/>
    </w:rPr>
  </w:style>
  <w:style w:type="paragraph" w:customStyle="1" w:styleId="m4915936777236478799dou-paragraph">
    <w:name w:val="m_4915936777236478799dou-paragraph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15936777236478799assina">
    <w:name w:val="m_4915936777236478799assina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4915936777236478799identifica">
    <w:name w:val="m_4915936777236478799identifica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B2E3B"/>
    <w:rPr>
      <w:b/>
      <w:bCs/>
    </w:rPr>
  </w:style>
  <w:style w:type="paragraph" w:customStyle="1" w:styleId="m4915936777236478799ementa">
    <w:name w:val="m_4915936777236478799ementa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0B2E3B"/>
    <w:rPr>
      <w:i/>
      <w:iCs/>
    </w:rPr>
  </w:style>
  <w:style w:type="paragraph" w:customStyle="1" w:styleId="m4915936777236478799dou-paragraph">
    <w:name w:val="m_4915936777236478799dou-paragraph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915936777236478799assina">
    <w:name w:val="m_4915936777236478799assina"/>
    <w:basedOn w:val="Normal"/>
    <w:rsid w:val="000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nathaliad</dc:creator>
  <cp:lastModifiedBy>nathaliad</cp:lastModifiedBy>
  <cp:revision>1</cp:revision>
  <dcterms:created xsi:type="dcterms:W3CDTF">2020-05-28T15:05:00Z</dcterms:created>
  <dcterms:modified xsi:type="dcterms:W3CDTF">2020-05-28T15:06:00Z</dcterms:modified>
</cp:coreProperties>
</file>