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3B" w:rsidRPr="000B2E3B" w:rsidRDefault="000B2E3B" w:rsidP="000B2E3B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B2E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RDC ANVISA Nº 387, DE 26 DE MAIO DE </w:t>
      </w:r>
      <w:proofErr w:type="gramStart"/>
      <w:r w:rsidRPr="000B2E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2020</w:t>
      </w:r>
      <w:proofErr w:type="gramEnd"/>
    </w:p>
    <w:p w:rsidR="000B2E3B" w:rsidRPr="000B2E3B" w:rsidRDefault="000B2E3B" w:rsidP="000B2E3B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B2E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</w:rPr>
        <w:t xml:space="preserve">Altera o Anexo I da Resolução de Diretoria Colegiada – RDC nº 357, de 24 de março de 2020, que estende, temporariamente, as quantidades máximas de medicamentos sujeitos a controle especial permitidas em Notificações de Receita e Receitas de Controle Especial e permite, temporariamente, a entrega remota definida por programa público específico e a entrega em domicílio de medicamentos sujeitos a controle especial, em virtude da Emergência de Saúde Pública de Importância Internacional (ESPII) relacionada ao novo </w:t>
      </w:r>
      <w:proofErr w:type="spellStart"/>
      <w:r w:rsidRPr="000B2E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</w:rPr>
        <w:t>Coronavírus</w:t>
      </w:r>
      <w:proofErr w:type="spellEnd"/>
      <w:r w:rsidRPr="000B2E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</w:rPr>
        <w:t xml:space="preserve"> (SARS-CoV-2</w:t>
      </w:r>
      <w:proofErr w:type="gramStart"/>
      <w:r w:rsidRPr="000B2E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</w:rPr>
        <w:t>)</w:t>
      </w:r>
      <w:proofErr w:type="gramEnd"/>
    </w:p>
    <w:p w:rsidR="000B2E3B" w:rsidRPr="000B2E3B" w:rsidRDefault="000B2E3B" w:rsidP="000B2E3B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A Diretoria Colegiada da Agência Nacional de Vigilância Sanitária, no uso da atribuição que lhe confere o art. 15, III e IV, aliado ao art. 7º, III, e IV, da Lei nº 9.782, de 26 de janeiro de 1999, e ao art. 53, V, §§ 1º e 3º do Regimento Interno aprovado pela Resolução de Diretoria Colegiada – RDC n° 255, de 10 de dezembro de 2018, resolve adotar a seguinte Resolução de Diretoria Colegiada, conforme deliberado em reunião realizada em 26 de maio de 2020 e eu, Diretor-Presidente Substituto, determino a sua publicação.</w:t>
      </w:r>
    </w:p>
    <w:p w:rsidR="000B2E3B" w:rsidRPr="000B2E3B" w:rsidRDefault="000B2E3B" w:rsidP="000B2E3B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Art. 1º O Anexo I da Resolução de Diretoria Colegiada – RDC nº 357, de 24 de março de 2020, passa a vigorar com nova redação, ficando excluídas deste Anexo as quantidades máximas de medicamentos permitidas em Notificações de Receita aplicáveis aos medicamentos à base de talidomida e de </w:t>
      </w:r>
      <w:proofErr w:type="spellStart"/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lenalidomida</w:t>
      </w:r>
      <w:proofErr w:type="spellEnd"/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, para mulheres em idade fértil ou com potencial para engravidar, as quais devem atender às disposições anteriormente previstas nas Resoluções de Diretoria Colegiada – RDC nº 11, de 22 de março de 2011 e Resolução de Diretoria colegiada – RDC nº 191, de 11, de dezembro de 2017, respectivamente, conforme segue e nos termos previstos no Anexo desta Resolução:</w:t>
      </w:r>
    </w:p>
    <w:p w:rsidR="000B2E3B" w:rsidRPr="000B2E3B" w:rsidRDefault="000B2E3B" w:rsidP="000B2E3B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I – Para a Notificação de Receita Especial para Talidomida, a quantidade de medicamento, por prescrição para mulheres em idade fértil, não poderá ser superior à necessária para o tratamento de 30 (trinta) dias.</w:t>
      </w:r>
    </w:p>
    <w:p w:rsidR="000B2E3B" w:rsidRPr="000B2E3B" w:rsidRDefault="000B2E3B" w:rsidP="000B2E3B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II – Para a Notificação de Receita da Lista C3 – </w:t>
      </w:r>
      <w:proofErr w:type="spellStart"/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Lenalidomida</w:t>
      </w:r>
      <w:proofErr w:type="spellEnd"/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a quantidade de medicamento, por prescrição para mulheres com potencial para engravidar, em cada notificação de receita, não pode ser superior à necessária para </w:t>
      </w:r>
      <w:proofErr w:type="gramStart"/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1</w:t>
      </w:r>
      <w:proofErr w:type="gramEnd"/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(um) ciclo de tratamento, não podendo ultrapassar o suficiente para 30 (trinta) dias.</w:t>
      </w:r>
    </w:p>
    <w:p w:rsidR="000B2E3B" w:rsidRPr="000B2E3B" w:rsidRDefault="000B2E3B" w:rsidP="000B2E3B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Art. 2º As quantidades de </w:t>
      </w:r>
      <w:proofErr w:type="gramStart"/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medicamento constantes em Notificações de Receita Especial</w:t>
      </w:r>
      <w:proofErr w:type="gramEnd"/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para Talidomida e em Notificação de Receita da Lista C3 – </w:t>
      </w:r>
      <w:proofErr w:type="spellStart"/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Lenalidomida</w:t>
      </w:r>
      <w:proofErr w:type="spellEnd"/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, emitidas antes da entrada em vigor desta Resolução, podem ser dispensadas desde que estejam dentro dos prazos de validade definidos pelas Resoluções de Diretoria Colegiada – RDC nº 11, de 22 de março de 2011 e Resolução de Diretoria Colegiada – RDC nº 191, de 11, de dezembro de 2017.</w:t>
      </w:r>
    </w:p>
    <w:p w:rsidR="000B2E3B" w:rsidRPr="000B2E3B" w:rsidRDefault="000B2E3B" w:rsidP="000B2E3B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Art. 3º Esta Resolução entra em vigor na data de sua publicação.</w:t>
      </w:r>
    </w:p>
    <w:p w:rsidR="000B2E3B" w:rsidRPr="000B2E3B" w:rsidRDefault="000B2E3B" w:rsidP="000B2E3B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ANTONIO BARRA TORRES</w:t>
      </w:r>
    </w:p>
    <w:p w:rsidR="000B2E3B" w:rsidRPr="000B2E3B" w:rsidRDefault="000B2E3B" w:rsidP="000B2E3B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2E3B">
        <w:rPr>
          <w:rFonts w:ascii="Times New Roman" w:eastAsia="Times New Roman" w:hAnsi="Times New Roman" w:cs="Times New Roman"/>
          <w:color w:val="333333"/>
          <w:sz w:val="21"/>
          <w:szCs w:val="21"/>
        </w:rPr>
        <w:t>ANEXO 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6228"/>
      </w:tblGrid>
      <w:tr w:rsidR="000B2E3B" w:rsidRPr="000B2E3B" w:rsidTr="000B2E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Tipo de Receituário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Quantidade máxima por prescrição</w:t>
            </w:r>
          </w:p>
        </w:tc>
      </w:tr>
      <w:tr w:rsidR="000B2E3B" w:rsidRPr="000B2E3B" w:rsidTr="000B2E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Notificação de Receita A (NRA)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18 unidades (no caso de ampolas) ou</w:t>
            </w:r>
          </w:p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Quantidade de medicamento correspondente a, no máximo, </w:t>
            </w:r>
            <w:proofErr w:type="gramStart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proofErr w:type="gramEnd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 (três) meses de tratamento (no caso das demais formas farmacêuticas de apresentação)</w:t>
            </w:r>
          </w:p>
        </w:tc>
      </w:tr>
      <w:tr w:rsidR="000B2E3B" w:rsidRPr="000B2E3B" w:rsidTr="000B2E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Notificação de Receita B (NRB)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18 unidades (no caso de ampolas) ou</w:t>
            </w:r>
          </w:p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Quantidade de medicamento correspondente a, no máximo, </w:t>
            </w:r>
            <w:proofErr w:type="gramStart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proofErr w:type="gramEnd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 (seis) </w:t>
            </w:r>
            <w:r w:rsidRPr="000B2E3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meses de tratamento (no caso das demais formas farmacêuticas de apresentação)</w:t>
            </w:r>
          </w:p>
        </w:tc>
      </w:tr>
      <w:tr w:rsidR="000B2E3B" w:rsidRPr="000B2E3B" w:rsidTr="000B2E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Notificação de Receita B2 (NRB2)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Quantidade de medicamento correspondente a, no máximo, </w:t>
            </w:r>
            <w:proofErr w:type="gramStart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proofErr w:type="gramEnd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 (três) meses de tratamento, exceto para NRB2 contendo medicamento à base de sibutramina, que poderá conter a quantidade de medicamento correspondente a, no máximo, 6 (seis) meses de tratamento</w:t>
            </w:r>
          </w:p>
        </w:tc>
      </w:tr>
      <w:tr w:rsidR="000B2E3B" w:rsidRPr="000B2E3B" w:rsidTr="000B2E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Notificação de Receita Especial para </w:t>
            </w:r>
            <w:proofErr w:type="spellStart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>Retinoides</w:t>
            </w:r>
            <w:proofErr w:type="spellEnd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 de Uso Sistêmico (NRR)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18 unidades (no caso de ampolas) ou</w:t>
            </w:r>
          </w:p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Prescrição de quantidade de medicamento correspondente a, no máximo, </w:t>
            </w:r>
            <w:proofErr w:type="gramStart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proofErr w:type="gramEnd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 (três) meses de tratamento (no caso das demais formas farmacêuticas de apresentação)</w:t>
            </w:r>
          </w:p>
        </w:tc>
      </w:tr>
      <w:tr w:rsidR="000B2E3B" w:rsidRPr="000B2E3B" w:rsidTr="000B2E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Notificação de Receita Especial para Talidomida (NRT)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Prescrição de quantidade de medicamento correspondente a, no máximo, </w:t>
            </w:r>
            <w:proofErr w:type="gramStart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proofErr w:type="gramEnd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 (três) meses de tratamento.</w:t>
            </w:r>
          </w:p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Para mulheres em idade fértil deve ser seguido o estabelecido na RDC nº 11, de 22 de março de 2011.</w:t>
            </w:r>
          </w:p>
        </w:tc>
      </w:tr>
      <w:tr w:rsidR="000B2E3B" w:rsidRPr="000B2E3B" w:rsidTr="000B2E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Notificação de Receita da Lista C3 – </w:t>
            </w:r>
            <w:proofErr w:type="spellStart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>Lenalidomida</w:t>
            </w:r>
            <w:proofErr w:type="spellEnd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 (NRC3)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Prescrição de quantidade para </w:t>
            </w:r>
            <w:proofErr w:type="gramStart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proofErr w:type="gramEnd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 (três) ciclos de tratamento, não podendo ultrapassar o suficiente para 3 (três) meses de tratamento.</w:t>
            </w:r>
          </w:p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Para mulheres com potencial de engravidar deve ser seguido o estabelecido na RDC nº 191, de 11, de dezembro de 2017.</w:t>
            </w:r>
          </w:p>
        </w:tc>
      </w:tr>
      <w:tr w:rsidR="000B2E3B" w:rsidRPr="000B2E3B" w:rsidTr="000B2E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Receita de Controle Especial (RCE)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>18 unidades (no caso de ampolas) ou</w:t>
            </w:r>
          </w:p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Prescrição de quantidade de medicamento correspondente a, no máximo, </w:t>
            </w:r>
            <w:proofErr w:type="gramStart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proofErr w:type="gramEnd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 (seis) meses de tratamento (no caso das demais formas farmacêuticas de apresentação).</w:t>
            </w:r>
          </w:p>
          <w:p w:rsidR="000B2E3B" w:rsidRPr="000B2E3B" w:rsidRDefault="000B2E3B" w:rsidP="000B2E3B">
            <w:pPr>
              <w:spacing w:before="100" w:beforeAutospacing="1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No caso de prescrição de substâncias ou medicamentos </w:t>
            </w:r>
            <w:proofErr w:type="spellStart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>antiparkinsonianos</w:t>
            </w:r>
            <w:proofErr w:type="spellEnd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 e anticonvulsivantes, a quantidade ficará limitada a até </w:t>
            </w:r>
            <w:proofErr w:type="gramStart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proofErr w:type="gramEnd"/>
            <w:r w:rsidRPr="000B2E3B">
              <w:rPr>
                <w:rFonts w:ascii="Arial" w:eastAsia="Times New Roman" w:hAnsi="Arial" w:cs="Arial"/>
                <w:sz w:val="20"/>
                <w:szCs w:val="20"/>
              </w:rPr>
              <w:t xml:space="preserve"> (seis) meses de tratamento.</w:t>
            </w:r>
          </w:p>
        </w:tc>
      </w:tr>
    </w:tbl>
    <w:p w:rsidR="000B2E3B" w:rsidRPr="000B2E3B" w:rsidRDefault="000B2E3B" w:rsidP="000B2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2E3B">
        <w:rPr>
          <w:rFonts w:ascii="Arial" w:eastAsia="Times New Roman" w:hAnsi="Arial" w:cs="Arial"/>
          <w:color w:val="000000"/>
        </w:rPr>
        <w:t> </w:t>
      </w:r>
    </w:p>
    <w:p w:rsidR="00D42675" w:rsidRDefault="00D42675">
      <w:bookmarkStart w:id="0" w:name="_GoBack"/>
      <w:bookmarkEnd w:id="0"/>
    </w:p>
    <w:sectPr w:rsidR="00D42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3B"/>
    <w:rsid w:val="000B2E3B"/>
    <w:rsid w:val="00D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4915936777236478799identifica">
    <w:name w:val="m_4915936777236478799identifica"/>
    <w:basedOn w:val="Normal"/>
    <w:rsid w:val="000B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B2E3B"/>
    <w:rPr>
      <w:b/>
      <w:bCs/>
    </w:rPr>
  </w:style>
  <w:style w:type="paragraph" w:customStyle="1" w:styleId="m4915936777236478799ementa">
    <w:name w:val="m_4915936777236478799ementa"/>
    <w:basedOn w:val="Normal"/>
    <w:rsid w:val="000B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B2E3B"/>
    <w:rPr>
      <w:i/>
      <w:iCs/>
    </w:rPr>
  </w:style>
  <w:style w:type="paragraph" w:customStyle="1" w:styleId="m4915936777236478799dou-paragraph">
    <w:name w:val="m_4915936777236478799dou-paragraph"/>
    <w:basedOn w:val="Normal"/>
    <w:rsid w:val="000B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915936777236478799assina">
    <w:name w:val="m_4915936777236478799assina"/>
    <w:basedOn w:val="Normal"/>
    <w:rsid w:val="000B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4915936777236478799identifica">
    <w:name w:val="m_4915936777236478799identifica"/>
    <w:basedOn w:val="Normal"/>
    <w:rsid w:val="000B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B2E3B"/>
    <w:rPr>
      <w:b/>
      <w:bCs/>
    </w:rPr>
  </w:style>
  <w:style w:type="paragraph" w:customStyle="1" w:styleId="m4915936777236478799ementa">
    <w:name w:val="m_4915936777236478799ementa"/>
    <w:basedOn w:val="Normal"/>
    <w:rsid w:val="000B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B2E3B"/>
    <w:rPr>
      <w:i/>
      <w:iCs/>
    </w:rPr>
  </w:style>
  <w:style w:type="paragraph" w:customStyle="1" w:styleId="m4915936777236478799dou-paragraph">
    <w:name w:val="m_4915936777236478799dou-paragraph"/>
    <w:basedOn w:val="Normal"/>
    <w:rsid w:val="000B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915936777236478799assina">
    <w:name w:val="m_4915936777236478799assina"/>
    <w:basedOn w:val="Normal"/>
    <w:rsid w:val="000B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nathaliad</dc:creator>
  <cp:lastModifiedBy>nathaliad</cp:lastModifiedBy>
  <cp:revision>1</cp:revision>
  <dcterms:created xsi:type="dcterms:W3CDTF">2020-05-28T15:05:00Z</dcterms:created>
  <dcterms:modified xsi:type="dcterms:W3CDTF">2020-05-28T15:06:00Z</dcterms:modified>
</cp:coreProperties>
</file>